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2456" w:rsidRPr="00565844" w:rsidRDefault="00072456" w:rsidP="00072456">
      <w:pPr>
        <w:jc w:val="center"/>
      </w:pPr>
      <w:bookmarkStart w:id="0" w:name="_GoBack"/>
      <w:bookmarkEnd w:id="0"/>
      <w:r w:rsidRPr="00565844">
        <w:t xml:space="preserve">Cultural Research </w:t>
      </w:r>
    </w:p>
    <w:p w:rsidR="00072456" w:rsidRPr="00565844" w:rsidRDefault="00072456" w:rsidP="00072456">
      <w:pPr>
        <w:jc w:val="center"/>
      </w:pPr>
      <w:r w:rsidRPr="00565844">
        <w:t>Anansi, the Spider, a West African Folktale</w:t>
      </w:r>
    </w:p>
    <w:p w:rsidR="00072456" w:rsidRPr="00565844" w:rsidRDefault="00072456" w:rsidP="00072456">
      <w:pPr>
        <w:spacing w:line="480" w:lineRule="auto"/>
      </w:pPr>
      <w:r w:rsidRPr="00565844">
        <w:tab/>
      </w:r>
      <w:r w:rsidRPr="00565844">
        <w:tab/>
      </w:r>
    </w:p>
    <w:p w:rsidR="00072456" w:rsidRPr="00565844" w:rsidRDefault="00072456" w:rsidP="00072456">
      <w:pPr>
        <w:spacing w:line="480" w:lineRule="auto"/>
      </w:pPr>
      <w:r w:rsidRPr="00565844">
        <w:tab/>
        <w:t xml:space="preserve">West Africa has a rich oral storytelling tradition among the Asante people.   According to </w:t>
      </w:r>
      <w:r w:rsidRPr="00565844">
        <w:rPr>
          <w:i/>
        </w:rPr>
        <w:t>Wikipedia, Ashanti People</w:t>
      </w:r>
      <w:r w:rsidRPr="00565844">
        <w:t xml:space="preserve">, the Asante (also spelled Ashanti) now reside in what is currently the country of Ghana.  One of the beloved folktale characters from the Asante people is Kwaku Anansi, the spider.  </w:t>
      </w:r>
      <w:r>
        <w:t>The spider has</w:t>
      </w:r>
      <w:r w:rsidRPr="00565844">
        <w:t xml:space="preserve"> a day-name, meaning he was named for the day of his birth. He was called Kwaku, for Wednesday, and Anansi, meaning spider in the Twi language. </w:t>
      </w:r>
    </w:p>
    <w:p w:rsidR="00072456" w:rsidRPr="00565844" w:rsidRDefault="00072456" w:rsidP="00072456">
      <w:pPr>
        <w:spacing w:line="480" w:lineRule="auto"/>
      </w:pPr>
      <w:r w:rsidRPr="00565844">
        <w:tab/>
        <w:t>Emily Marshall (2007) has compiled historical evidence that helps to authenticate the Asante folktales that feature Anansi as a central character.  The great and omnipotent deity of the Asante religion was Nyame.  The character of Anansi had the ability to bring the stories and wisdom of Nyame to the Asante people</w:t>
      </w:r>
      <w:r>
        <w:t xml:space="preserve"> through the</w:t>
      </w:r>
      <w:r w:rsidRPr="00565844">
        <w:t xml:space="preserve"> tales</w:t>
      </w:r>
      <w:r>
        <w:t xml:space="preserve"> of Anansi the spider</w:t>
      </w:r>
      <w:r w:rsidRPr="00565844">
        <w:t xml:space="preserve">.  Anansi is recognized throughout stories as a spiritual being, but not necessarily a deity.  He plays an important cultural role, using his cleverness and wit to get out of trouble or solve problems.  He challenges the social order and moves between the real world and the spiritual world.  He is a complex character in that he is clever and good and also very selfish, greedy and deceitful, depending on the circumstances.  </w:t>
      </w:r>
    </w:p>
    <w:p w:rsidR="00072456" w:rsidRPr="00565844" w:rsidRDefault="00072456" w:rsidP="00072456">
      <w:pPr>
        <w:spacing w:line="480" w:lineRule="auto"/>
      </w:pPr>
      <w:r w:rsidRPr="00565844">
        <w:tab/>
        <w:t>The Asante’s strict hierarchical order did not allow for dissension against the King or Chief.  The voice of Anansi provided a way for the villagers to vicariously challenge the social order of the times.   Anansi’s antics served as the voice of the villagers in questioning and ridiculing the authority figures in an acceptable manner.   In this way, the stories helped to keep a positive balance in the Asante social system.  Marshall (2007) described the rules of storytelling</w:t>
      </w:r>
      <w:r>
        <w:t xml:space="preserve"> at that time.  S</w:t>
      </w:r>
      <w:r w:rsidRPr="00565844">
        <w:t>tories were told only at night, after the days work was done.  The stories begin and ended with a disclaimer indicating that they were not necessarily true.  They were also oft</w:t>
      </w:r>
      <w:r>
        <w:t xml:space="preserve">en told </w:t>
      </w:r>
      <w:r>
        <w:lastRenderedPageBreak/>
        <w:t>and acted out with enthusiastic</w:t>
      </w:r>
      <w:r w:rsidRPr="00565844">
        <w:t xml:space="preserve"> animation and a sense of adventure as villagers gathered together after dark.  The beloved tradition was passed down through the generations. </w:t>
      </w:r>
    </w:p>
    <w:p w:rsidR="00072456" w:rsidRPr="00565844" w:rsidRDefault="00072456" w:rsidP="00072456">
      <w:pPr>
        <w:spacing w:line="480" w:lineRule="auto"/>
      </w:pPr>
      <w:r w:rsidRPr="00565844">
        <w:tab/>
        <w:t>Marshall (2007) chronicled the creation of the Asante Kingdom at the close of the 17</w:t>
      </w:r>
      <w:r w:rsidRPr="00565844">
        <w:rPr>
          <w:vertAlign w:val="superscript"/>
        </w:rPr>
        <w:t>th</w:t>
      </w:r>
      <w:r w:rsidRPr="00565844">
        <w:t xml:space="preserve"> century.  The kingdom was a strong, hierarchal society that had established a robust trade network.  In addition, there was an active slave trade from West Africa to Jamaica and other parts of the Caribbean from the 16</w:t>
      </w:r>
      <w:r w:rsidRPr="00565844">
        <w:rPr>
          <w:vertAlign w:val="superscript"/>
        </w:rPr>
        <w:t>th</w:t>
      </w:r>
      <w:r w:rsidRPr="00565844">
        <w:t xml:space="preserve"> – 19</w:t>
      </w:r>
      <w:r w:rsidRPr="00565844">
        <w:rPr>
          <w:vertAlign w:val="superscript"/>
        </w:rPr>
        <w:t>th</w:t>
      </w:r>
      <w:r w:rsidRPr="00565844">
        <w:t xml:space="preserve"> century.  </w:t>
      </w:r>
      <w:r>
        <w:t xml:space="preserve">The West African slaves </w:t>
      </w:r>
      <w:r w:rsidRPr="00565844">
        <w:t xml:space="preserve">brought the stories of their beloved Anansi to Jamaica.  Over time different versions were adapted to reflect the situation of the slaves.  The stories represented a way for the enslaved Asante people to speak out against injustice through the clever antics of Anansi.  He demonstrated how to use cleverness to outsmart the oppressors.  The Jamaican versions replace the central deity figure, Nyame with a powerful Tiger.  </w:t>
      </w:r>
    </w:p>
    <w:p w:rsidR="00072456" w:rsidRPr="00565844" w:rsidRDefault="00072456" w:rsidP="00072456">
      <w:pPr>
        <w:spacing w:line="480" w:lineRule="auto"/>
      </w:pPr>
      <w:r w:rsidRPr="00565844">
        <w:tab/>
        <w:t>R.S. Rattray (</w:t>
      </w:r>
      <w:proofErr w:type="spellStart"/>
      <w:r w:rsidRPr="00565844">
        <w:t>qtd</w:t>
      </w:r>
      <w:proofErr w:type="spellEnd"/>
      <w:r w:rsidRPr="00565844">
        <w:t>, Marshall, 2007) attempted to collect as many original stories from the Asante’s during the 1920’s.  He visited villages and recorded the stories that were told at village ev</w:t>
      </w:r>
      <w:r>
        <w:t>ening gatherings</w:t>
      </w:r>
      <w:r w:rsidRPr="00565844">
        <w:t xml:space="preserve">. He recorded the best stories in both in Twi and English and helped to create </w:t>
      </w:r>
      <w:r>
        <w:t xml:space="preserve">many </w:t>
      </w:r>
      <w:r w:rsidRPr="00565844">
        <w:t xml:space="preserve">records of the Anansi stories.  </w:t>
      </w:r>
    </w:p>
    <w:p w:rsidR="00072456" w:rsidRPr="00565844" w:rsidRDefault="00072456" w:rsidP="00072456">
      <w:pPr>
        <w:spacing w:line="480" w:lineRule="auto"/>
      </w:pPr>
      <w:r w:rsidRPr="00565844">
        <w:tab/>
        <w:t xml:space="preserve">There are many modern day retellings that have been published into children’s picture books.  The picture books focus on Anansi’s cleverness and light-hearted greed.  They do not reflect the darker versions of selfishness and deceit that were documented in some of the earliest versions.  Kimmel in </w:t>
      </w:r>
      <w:r w:rsidRPr="00565844">
        <w:rPr>
          <w:i/>
        </w:rPr>
        <w:t xml:space="preserve">Anansi and the Talking Melon (1994) </w:t>
      </w:r>
      <w:r w:rsidRPr="00565844">
        <w:t xml:space="preserve">briefly identifies the story as originating in the Caribbean culture.   In McDermott’s Caldecott-winning book, </w:t>
      </w:r>
      <w:r>
        <w:t>Anansi</w:t>
      </w:r>
      <w:r w:rsidRPr="00565844">
        <w:rPr>
          <w:i/>
        </w:rPr>
        <w:t xml:space="preserve"> the Spider</w:t>
      </w:r>
      <w:r>
        <w:rPr>
          <w:i/>
        </w:rPr>
        <w:t>: A Tale from the Ashanti</w:t>
      </w:r>
      <w:r>
        <w:t xml:space="preserve"> (2009) he cites West Africa</w:t>
      </w:r>
      <w:r w:rsidRPr="00565844">
        <w:t xml:space="preserve"> as the origin of the tale and describes Anansi as a trickster.   Cultural symbolism is reflected in the illustrations of McDermott’s version.  Bowen (2004) compares versions by Gail Haley titled </w:t>
      </w:r>
      <w:r w:rsidRPr="00565844">
        <w:rPr>
          <w:i/>
        </w:rPr>
        <w:t>A Story, A Story, An African Tale</w:t>
      </w:r>
      <w:r w:rsidRPr="00565844">
        <w:t xml:space="preserve"> (1970) and Verna </w:t>
      </w:r>
      <w:proofErr w:type="spellStart"/>
      <w:r w:rsidRPr="00565844">
        <w:t>Aardema’s</w:t>
      </w:r>
      <w:proofErr w:type="spellEnd"/>
      <w:r w:rsidRPr="00565844">
        <w:t xml:space="preserve"> </w:t>
      </w:r>
      <w:r w:rsidRPr="00565844">
        <w:rPr>
          <w:i/>
        </w:rPr>
        <w:t>Anansi Does the Impossible: an Ashanti Tale</w:t>
      </w:r>
      <w:r w:rsidRPr="00565844">
        <w:t xml:space="preserve"> (1997).  She reveals the same deity</w:t>
      </w:r>
      <w:r>
        <w:t xml:space="preserve"> and plot line</w:t>
      </w:r>
      <w:r w:rsidRPr="00565844">
        <w:t xml:space="preserve"> in both versions</w:t>
      </w:r>
      <w:r>
        <w:t xml:space="preserve">, </w:t>
      </w:r>
      <w:r w:rsidRPr="00565844">
        <w:t>but</w:t>
      </w:r>
      <w:r>
        <w:t xml:space="preserve"> each story is told with different characters. </w:t>
      </w:r>
      <w:r w:rsidRPr="00565844">
        <w:t xml:space="preserve"> Multiple video versions of Anansi can be found on YouTube.  Denzel Washington narrates several videos that represent authentic West African culture in the artwork, in the cadence of the language and the dialect of the Ashanti people.  In </w:t>
      </w:r>
      <w:r w:rsidRPr="00565844">
        <w:rPr>
          <w:i/>
        </w:rPr>
        <w:t>Anansi,</w:t>
      </w:r>
      <w:r w:rsidRPr="00565844">
        <w:t xml:space="preserve"> Washington retells t</w:t>
      </w:r>
      <w:r>
        <w:t>wo very popular Anansi stories.  T</w:t>
      </w:r>
      <w:r w:rsidRPr="00565844">
        <w:t>he first one tells how Anansi’s earns the right to be THE</w:t>
      </w:r>
      <w:r>
        <w:t xml:space="preserve"> storyteller and the </w:t>
      </w:r>
      <w:r w:rsidRPr="00565844">
        <w:t xml:space="preserve">he second is the story of why Anansi became a bald spider.  </w:t>
      </w:r>
    </w:p>
    <w:p w:rsidR="00072456" w:rsidRPr="00565844" w:rsidRDefault="00072456" w:rsidP="00072456">
      <w:pPr>
        <w:spacing w:line="480" w:lineRule="auto"/>
      </w:pPr>
      <w:r w:rsidRPr="00565844">
        <w:tab/>
      </w:r>
      <w:proofErr w:type="spellStart"/>
      <w:r w:rsidRPr="00565844">
        <w:t>Haase’s</w:t>
      </w:r>
      <w:proofErr w:type="spellEnd"/>
      <w:r w:rsidRPr="00565844">
        <w:t xml:space="preserve"> edited title, </w:t>
      </w:r>
      <w:r w:rsidRPr="00565844">
        <w:rPr>
          <w:i/>
        </w:rPr>
        <w:t xml:space="preserve">The Greenwood Encyclopedia of Folktales and Fairy Tales </w:t>
      </w:r>
      <w:r w:rsidRPr="00565844">
        <w:t>(2007)</w:t>
      </w:r>
      <w:r w:rsidRPr="00565844">
        <w:rPr>
          <w:i/>
        </w:rPr>
        <w:t xml:space="preserve"> </w:t>
      </w:r>
      <w:r w:rsidRPr="00565844">
        <w:t xml:space="preserve">credits Danish trader, Ludwig Romer with the first recorded Anansi stories originating in 1760.  Michael Auld’s website, “Anansi Stories” provides variations in </w:t>
      </w:r>
      <w:r>
        <w:t xml:space="preserve">the </w:t>
      </w:r>
      <w:r w:rsidRPr="00565844">
        <w:t xml:space="preserve">spellings used for Anansi’s name and other important background information that situates the Anansi stories in West Africa and Jamaica.  Auld cites that in more recent times the Anansi </w:t>
      </w:r>
      <w:r>
        <w:t>stories are categorized in the trickster h</w:t>
      </w:r>
      <w:r w:rsidRPr="00565844">
        <w:t xml:space="preserve">ero genre of folktales. </w:t>
      </w:r>
    </w:p>
    <w:p w:rsidR="00072456" w:rsidRPr="00565844" w:rsidRDefault="00072456" w:rsidP="00072456">
      <w:pPr>
        <w:spacing w:line="480" w:lineRule="auto"/>
      </w:pPr>
      <w:r w:rsidRPr="00565844">
        <w:tab/>
        <w:t xml:space="preserve">Anansi stories can be found in many different versions but the central theme of Anansi’s wit and cleverness holds true throughout the West African and Jamaican versions. The Anansi folktales will continue to delight children of today just as they delighted West Africans centuries ago. </w:t>
      </w:r>
    </w:p>
    <w:p w:rsidR="00072456" w:rsidRPr="00565844" w:rsidRDefault="00072456" w:rsidP="00072456">
      <w:pPr>
        <w:spacing w:line="480" w:lineRule="auto"/>
        <w:jc w:val="center"/>
      </w:pPr>
    </w:p>
    <w:p w:rsidR="00072456" w:rsidRPr="00565844" w:rsidRDefault="00072456" w:rsidP="00072456">
      <w:pPr>
        <w:spacing w:line="480" w:lineRule="auto"/>
        <w:jc w:val="center"/>
      </w:pPr>
    </w:p>
    <w:p w:rsidR="00072456" w:rsidRPr="00565844" w:rsidRDefault="00072456" w:rsidP="00072456">
      <w:pPr>
        <w:spacing w:line="480" w:lineRule="auto"/>
        <w:jc w:val="center"/>
      </w:pPr>
    </w:p>
    <w:p w:rsidR="00072456" w:rsidRPr="00565844" w:rsidRDefault="00072456" w:rsidP="00072456">
      <w:pPr>
        <w:spacing w:line="480" w:lineRule="auto"/>
        <w:jc w:val="center"/>
      </w:pPr>
    </w:p>
    <w:p w:rsidR="00072456" w:rsidRDefault="00072456" w:rsidP="00072456">
      <w:pPr>
        <w:spacing w:line="480" w:lineRule="auto"/>
        <w:jc w:val="center"/>
      </w:pPr>
    </w:p>
    <w:p w:rsidR="00072456" w:rsidRPr="00565844" w:rsidRDefault="00072456" w:rsidP="00072456">
      <w:pPr>
        <w:spacing w:line="480" w:lineRule="auto"/>
        <w:jc w:val="center"/>
      </w:pPr>
    </w:p>
    <w:p w:rsidR="00072456" w:rsidRPr="00565844" w:rsidRDefault="00072456" w:rsidP="00072456">
      <w:pPr>
        <w:spacing w:line="480" w:lineRule="auto"/>
        <w:jc w:val="center"/>
      </w:pPr>
      <w:r w:rsidRPr="00565844">
        <w:t>Works Cited</w:t>
      </w:r>
    </w:p>
    <w:p w:rsidR="00072456" w:rsidRPr="00565844" w:rsidRDefault="00072456" w:rsidP="00072456">
      <w:pPr>
        <w:spacing w:line="480" w:lineRule="auto"/>
      </w:pPr>
      <w:r w:rsidRPr="00565844">
        <w:t xml:space="preserve">Aardema, Verna.  </w:t>
      </w:r>
      <w:r w:rsidRPr="00565844">
        <w:rPr>
          <w:i/>
        </w:rPr>
        <w:t>Anansi Does the Impossible: An Ashanti Tale</w:t>
      </w:r>
      <w:r w:rsidRPr="00565844">
        <w:t xml:space="preserve">.  </w:t>
      </w:r>
      <w:proofErr w:type="gramStart"/>
      <w:r w:rsidRPr="00565844">
        <w:t>Ill. by Lisa Desimini.</w:t>
      </w:r>
      <w:proofErr w:type="gramEnd"/>
      <w:r w:rsidRPr="00565844">
        <w:t xml:space="preserve">    </w:t>
      </w:r>
    </w:p>
    <w:p w:rsidR="00072456" w:rsidRPr="00565844" w:rsidRDefault="00072456" w:rsidP="00072456">
      <w:pPr>
        <w:tabs>
          <w:tab w:val="left" w:pos="630"/>
        </w:tabs>
        <w:spacing w:line="480" w:lineRule="auto"/>
      </w:pPr>
      <w:r w:rsidRPr="00565844">
        <w:t xml:space="preserve">     </w:t>
      </w:r>
      <w:r>
        <w:t xml:space="preserve"> </w:t>
      </w:r>
      <w:r>
        <w:tab/>
      </w:r>
      <w:r>
        <w:tab/>
      </w:r>
      <w:proofErr w:type="gramStart"/>
      <w:r w:rsidRPr="00565844">
        <w:t>Atheneum Books for Young Readers, 1997.</w:t>
      </w:r>
      <w:proofErr w:type="gramEnd"/>
      <w:r w:rsidRPr="00565844">
        <w:t xml:space="preserve">  Print. </w:t>
      </w:r>
    </w:p>
    <w:p w:rsidR="00072456" w:rsidRPr="00565844" w:rsidRDefault="00072456" w:rsidP="00072456">
      <w:pPr>
        <w:spacing w:line="480" w:lineRule="auto"/>
      </w:pPr>
      <w:r w:rsidRPr="00565844">
        <w:rPr>
          <w:i/>
          <w:iCs/>
        </w:rPr>
        <w:t>Anansi</w:t>
      </w:r>
      <w:r w:rsidRPr="00565844">
        <w:t xml:space="preserve">. </w:t>
      </w:r>
      <w:proofErr w:type="spellStart"/>
      <w:r w:rsidRPr="00565844">
        <w:t>Perf</w:t>
      </w:r>
      <w:proofErr w:type="spellEnd"/>
      <w:r w:rsidRPr="00565844">
        <w:t xml:space="preserve">. Denzel Washington. </w:t>
      </w:r>
      <w:proofErr w:type="spellStart"/>
      <w:proofErr w:type="gramStart"/>
      <w:r w:rsidRPr="00565844">
        <w:t>N.p</w:t>
      </w:r>
      <w:proofErr w:type="spellEnd"/>
      <w:r w:rsidRPr="00565844">
        <w:t xml:space="preserve">., </w:t>
      </w:r>
      <w:proofErr w:type="spellStart"/>
      <w:r w:rsidRPr="00565844">
        <w:t>n.d.</w:t>
      </w:r>
      <w:proofErr w:type="spellEnd"/>
      <w:r w:rsidRPr="00565844">
        <w:t xml:space="preserve"> Web.</w:t>
      </w:r>
      <w:proofErr w:type="gramEnd"/>
      <w:r w:rsidRPr="00565844">
        <w:t xml:space="preserve"> 2 Apr. 2015. </w:t>
      </w:r>
    </w:p>
    <w:p w:rsidR="00072456" w:rsidRPr="00565844" w:rsidRDefault="00072456" w:rsidP="00072456">
      <w:pPr>
        <w:spacing w:line="480" w:lineRule="auto"/>
      </w:pPr>
      <w:r w:rsidRPr="00565844">
        <w:t xml:space="preserve">     </w:t>
      </w:r>
      <w:r>
        <w:tab/>
      </w:r>
      <w:r w:rsidRPr="00565844">
        <w:t>&lt;https://www.youtube.com/watch</w:t>
      </w:r>
      <w:proofErr w:type="gramStart"/>
      <w:r w:rsidRPr="00565844">
        <w:t>?v</w:t>
      </w:r>
      <w:proofErr w:type="gramEnd"/>
      <w:r w:rsidRPr="00565844">
        <w:t>=QHnsni0tyVQ&gt;.</w:t>
      </w:r>
    </w:p>
    <w:p w:rsidR="00072456" w:rsidRPr="00565844" w:rsidRDefault="00072456" w:rsidP="00072456">
      <w:pPr>
        <w:spacing w:line="480" w:lineRule="auto"/>
      </w:pPr>
      <w:r w:rsidRPr="00565844">
        <w:t xml:space="preserve">Auld, Michael. </w:t>
      </w:r>
      <w:r w:rsidRPr="00565844">
        <w:rPr>
          <w:i/>
          <w:iCs/>
        </w:rPr>
        <w:t>Anansi Stories</w:t>
      </w:r>
      <w:r w:rsidRPr="00565844">
        <w:t xml:space="preserve">. Michael Auld, </w:t>
      </w:r>
      <w:proofErr w:type="spellStart"/>
      <w:r w:rsidRPr="00565844">
        <w:t>n.d.</w:t>
      </w:r>
      <w:proofErr w:type="spellEnd"/>
      <w:r w:rsidRPr="00565844">
        <w:t xml:space="preserve"> Web. 2 Apr. 2015. </w:t>
      </w:r>
    </w:p>
    <w:p w:rsidR="00072456" w:rsidRPr="00565844" w:rsidRDefault="00072456" w:rsidP="00072456">
      <w:pPr>
        <w:spacing w:line="480" w:lineRule="auto"/>
      </w:pPr>
      <w:r w:rsidRPr="00565844">
        <w:t xml:space="preserve">     </w:t>
      </w:r>
      <w:r>
        <w:tab/>
      </w:r>
      <w:r w:rsidRPr="00565844">
        <w:t xml:space="preserve">&lt;http://www.anansistories.com/index.html&gt;.    </w:t>
      </w:r>
    </w:p>
    <w:p w:rsidR="00072456" w:rsidRPr="00565844" w:rsidRDefault="00072456" w:rsidP="00072456">
      <w:pPr>
        <w:spacing w:line="480" w:lineRule="auto"/>
      </w:pPr>
      <w:r w:rsidRPr="00565844">
        <w:t xml:space="preserve">“Ashanti People.”  </w:t>
      </w:r>
      <w:proofErr w:type="gramStart"/>
      <w:r w:rsidRPr="00565844">
        <w:t>Wikipedia, the Free Encyclopedia.</w:t>
      </w:r>
      <w:proofErr w:type="gramEnd"/>
      <w:r w:rsidRPr="00565844">
        <w:t xml:space="preserve">  Web.  2 April. 2015.    </w:t>
      </w:r>
    </w:p>
    <w:p w:rsidR="00072456" w:rsidRPr="00565844" w:rsidRDefault="00072456" w:rsidP="00072456">
      <w:pPr>
        <w:spacing w:line="480" w:lineRule="auto"/>
      </w:pPr>
      <w:r w:rsidRPr="00565844">
        <w:t xml:space="preserve">    </w:t>
      </w:r>
      <w:r>
        <w:tab/>
      </w:r>
      <w:r w:rsidRPr="00565844">
        <w:t xml:space="preserve"> &lt;http://en.wikipedia.org/wiki/Ashanti_people&gt;.</w:t>
      </w:r>
    </w:p>
    <w:p w:rsidR="00072456" w:rsidRPr="00565844" w:rsidRDefault="00072456" w:rsidP="00072456">
      <w:pPr>
        <w:spacing w:line="480" w:lineRule="auto"/>
        <w:rPr>
          <w:i/>
          <w:iCs/>
        </w:rPr>
      </w:pPr>
      <w:r w:rsidRPr="00565844">
        <w:t xml:space="preserve">Bowen, Dorothy N. "Spiders in African Children's Stories." </w:t>
      </w:r>
      <w:r w:rsidRPr="00565844">
        <w:rPr>
          <w:i/>
          <w:iCs/>
        </w:rPr>
        <w:t xml:space="preserve">School Library Media Activities    </w:t>
      </w:r>
    </w:p>
    <w:p w:rsidR="00072456" w:rsidRPr="00565844" w:rsidRDefault="00072456" w:rsidP="00072456">
      <w:pPr>
        <w:spacing w:line="480" w:lineRule="auto"/>
        <w:rPr>
          <w:i/>
          <w:iCs/>
        </w:rPr>
      </w:pPr>
      <w:r w:rsidRPr="00565844">
        <w:rPr>
          <w:i/>
          <w:iCs/>
        </w:rPr>
        <w:t xml:space="preserve">     </w:t>
      </w:r>
      <w:r>
        <w:rPr>
          <w:i/>
          <w:iCs/>
        </w:rPr>
        <w:tab/>
      </w:r>
      <w:r w:rsidRPr="00565844">
        <w:rPr>
          <w:i/>
          <w:iCs/>
        </w:rPr>
        <w:t xml:space="preserve">Monthly (2004): 39. </w:t>
      </w:r>
      <w:r w:rsidRPr="00565844">
        <w:rPr>
          <w:iCs/>
        </w:rPr>
        <w:t>Print.</w:t>
      </w:r>
      <w:r w:rsidRPr="00565844">
        <w:rPr>
          <w:i/>
          <w:iCs/>
        </w:rPr>
        <w:t xml:space="preserve"> </w:t>
      </w:r>
    </w:p>
    <w:p w:rsidR="00072456" w:rsidRPr="00565844" w:rsidRDefault="00072456" w:rsidP="00072456">
      <w:pPr>
        <w:spacing w:line="480" w:lineRule="auto"/>
        <w:rPr>
          <w:i/>
          <w:iCs/>
        </w:rPr>
      </w:pPr>
      <w:r w:rsidRPr="00565844">
        <w:rPr>
          <w:i/>
          <w:iCs/>
        </w:rPr>
        <w:t xml:space="preserve">Haase, Donald, </w:t>
      </w:r>
      <w:proofErr w:type="gramStart"/>
      <w:r w:rsidRPr="00565844">
        <w:rPr>
          <w:i/>
          <w:iCs/>
        </w:rPr>
        <w:t>ed</w:t>
      </w:r>
      <w:proofErr w:type="gramEnd"/>
      <w:r w:rsidRPr="00565844">
        <w:rPr>
          <w:i/>
          <w:iCs/>
        </w:rPr>
        <w:t xml:space="preserve">. </w:t>
      </w:r>
      <w:proofErr w:type="gramStart"/>
      <w:r w:rsidRPr="00565844">
        <w:rPr>
          <w:i/>
          <w:iCs/>
        </w:rPr>
        <w:t>The Greenwood Encyclopedia of Folktales and Fairy Tales, Volume 1.</w:t>
      </w:r>
      <w:proofErr w:type="gramEnd"/>
      <w:r w:rsidRPr="00565844">
        <w:rPr>
          <w:i/>
          <w:iCs/>
        </w:rPr>
        <w:t xml:space="preserve"> </w:t>
      </w:r>
    </w:p>
    <w:p w:rsidR="00072456" w:rsidRPr="00565844" w:rsidRDefault="00072456" w:rsidP="00072456">
      <w:pPr>
        <w:spacing w:line="480" w:lineRule="auto"/>
        <w:rPr>
          <w:iCs/>
        </w:rPr>
      </w:pPr>
      <w:r w:rsidRPr="00565844">
        <w:rPr>
          <w:i/>
          <w:iCs/>
        </w:rPr>
        <w:t xml:space="preserve">    </w:t>
      </w:r>
      <w:r>
        <w:rPr>
          <w:i/>
          <w:iCs/>
        </w:rPr>
        <w:tab/>
      </w:r>
      <w:r w:rsidRPr="00565844">
        <w:rPr>
          <w:iCs/>
        </w:rPr>
        <w:t xml:space="preserve">Greenwood Publishing Group, 2007.  Print. </w:t>
      </w:r>
    </w:p>
    <w:p w:rsidR="00072456" w:rsidRPr="00565844" w:rsidRDefault="00072456" w:rsidP="00072456">
      <w:pPr>
        <w:spacing w:line="480" w:lineRule="auto"/>
        <w:rPr>
          <w:iCs/>
        </w:rPr>
      </w:pPr>
      <w:r w:rsidRPr="00565844">
        <w:rPr>
          <w:iCs/>
        </w:rPr>
        <w:t xml:space="preserve">Haley, Gail E.  </w:t>
      </w:r>
      <w:r w:rsidRPr="00565844">
        <w:rPr>
          <w:i/>
          <w:iCs/>
        </w:rPr>
        <w:t>A Story, A Story: An African Tale</w:t>
      </w:r>
      <w:r w:rsidRPr="00565844">
        <w:rPr>
          <w:iCs/>
        </w:rPr>
        <w:t xml:space="preserve">.  </w:t>
      </w:r>
      <w:proofErr w:type="gramStart"/>
      <w:r w:rsidRPr="00565844">
        <w:rPr>
          <w:iCs/>
        </w:rPr>
        <w:t>Atheneum Books for Young Readers, 1970.</w:t>
      </w:r>
      <w:proofErr w:type="gramEnd"/>
    </w:p>
    <w:p w:rsidR="00072456" w:rsidRPr="00565844" w:rsidRDefault="00072456" w:rsidP="00072456">
      <w:pPr>
        <w:spacing w:line="480" w:lineRule="auto"/>
        <w:rPr>
          <w:iCs/>
        </w:rPr>
      </w:pPr>
      <w:r w:rsidRPr="00565844">
        <w:rPr>
          <w:iCs/>
        </w:rPr>
        <w:t xml:space="preserve">Kimmel, Eric.  </w:t>
      </w:r>
      <w:r w:rsidRPr="00565844">
        <w:rPr>
          <w:i/>
          <w:iCs/>
        </w:rPr>
        <w:t>Anansi and the Talking Melon.</w:t>
      </w:r>
      <w:r w:rsidRPr="00565844">
        <w:rPr>
          <w:iCs/>
        </w:rPr>
        <w:t xml:space="preserve">  </w:t>
      </w:r>
      <w:proofErr w:type="gramStart"/>
      <w:r w:rsidRPr="00565844">
        <w:rPr>
          <w:iCs/>
        </w:rPr>
        <w:t>Ill. by Janet Stevens.</w:t>
      </w:r>
      <w:proofErr w:type="gramEnd"/>
      <w:r w:rsidRPr="00565844">
        <w:rPr>
          <w:iCs/>
        </w:rPr>
        <w:t xml:space="preserve">  New York: Holiday </w:t>
      </w:r>
    </w:p>
    <w:p w:rsidR="00072456" w:rsidRPr="00565844" w:rsidRDefault="00072456" w:rsidP="00072456">
      <w:pPr>
        <w:spacing w:line="480" w:lineRule="auto"/>
        <w:rPr>
          <w:i/>
          <w:iCs/>
        </w:rPr>
      </w:pPr>
      <w:r w:rsidRPr="00565844">
        <w:rPr>
          <w:iCs/>
        </w:rPr>
        <w:t xml:space="preserve">     </w:t>
      </w:r>
      <w:r>
        <w:rPr>
          <w:iCs/>
        </w:rPr>
        <w:tab/>
      </w:r>
      <w:r w:rsidRPr="00565844">
        <w:rPr>
          <w:iCs/>
        </w:rPr>
        <w:t xml:space="preserve">House.  1994.  Print. </w:t>
      </w:r>
    </w:p>
    <w:p w:rsidR="00072456" w:rsidRPr="00565844" w:rsidRDefault="00072456" w:rsidP="00072456">
      <w:pPr>
        <w:spacing w:line="480" w:lineRule="auto"/>
      </w:pPr>
      <w:r w:rsidRPr="00565844">
        <w:t xml:space="preserve">Marshall, Emily </w:t>
      </w:r>
      <w:proofErr w:type="spellStart"/>
      <w:r w:rsidRPr="00565844">
        <w:t>Zobel</w:t>
      </w:r>
      <w:proofErr w:type="spellEnd"/>
      <w:r w:rsidRPr="00565844">
        <w:t xml:space="preserve">. "Liminal Anansi: Symbol of Order and Chaos An Exploration of   </w:t>
      </w:r>
    </w:p>
    <w:p w:rsidR="00072456" w:rsidRPr="00565844" w:rsidRDefault="00072456" w:rsidP="00072456">
      <w:pPr>
        <w:spacing w:line="480" w:lineRule="auto"/>
      </w:pPr>
      <w:r w:rsidRPr="00565844">
        <w:t xml:space="preserve">     </w:t>
      </w:r>
      <w:r>
        <w:tab/>
      </w:r>
      <w:r w:rsidRPr="00565844">
        <w:t xml:space="preserve">Anansi’s Roots Amongst the Asante of Ghana.”  </w:t>
      </w:r>
      <w:proofErr w:type="gramStart"/>
      <w:r w:rsidRPr="00565844">
        <w:rPr>
          <w:i/>
        </w:rPr>
        <w:t xml:space="preserve">Caribbean Quarterly </w:t>
      </w:r>
      <w:r w:rsidRPr="00565844">
        <w:t>(2007): 30–40.</w:t>
      </w:r>
      <w:proofErr w:type="gramEnd"/>
      <w:r w:rsidRPr="00565844">
        <w:t xml:space="preserve">  </w:t>
      </w:r>
    </w:p>
    <w:p w:rsidR="00072456" w:rsidRDefault="00072456" w:rsidP="00072456">
      <w:pPr>
        <w:spacing w:line="480" w:lineRule="auto"/>
      </w:pPr>
      <w:r w:rsidRPr="00565844">
        <w:t xml:space="preserve">     </w:t>
      </w:r>
      <w:r>
        <w:tab/>
      </w:r>
      <w:r w:rsidRPr="00565844">
        <w:t xml:space="preserve">Print. </w:t>
      </w:r>
    </w:p>
    <w:p w:rsidR="00072456" w:rsidRDefault="00072456" w:rsidP="00072456">
      <w:pPr>
        <w:spacing w:line="480" w:lineRule="auto"/>
      </w:pPr>
      <w:r w:rsidRPr="00565844">
        <w:t xml:space="preserve">McDermott, Gerald, ed. </w:t>
      </w:r>
      <w:r w:rsidRPr="00565844">
        <w:rPr>
          <w:i/>
          <w:iCs/>
        </w:rPr>
        <w:t>Ana</w:t>
      </w:r>
      <w:r>
        <w:rPr>
          <w:i/>
          <w:iCs/>
        </w:rPr>
        <w:t>nsi the Spider: A T</w:t>
      </w:r>
      <w:r w:rsidRPr="00565844">
        <w:rPr>
          <w:i/>
          <w:iCs/>
        </w:rPr>
        <w:t>ale from the Ashanti</w:t>
      </w:r>
      <w:r>
        <w:t xml:space="preserve">. Henry Holt and Company, </w:t>
      </w:r>
    </w:p>
    <w:p w:rsidR="00072456" w:rsidRDefault="00072456" w:rsidP="00072456">
      <w:pPr>
        <w:spacing w:line="480" w:lineRule="auto"/>
      </w:pPr>
      <w:r>
        <w:t xml:space="preserve">     </w:t>
      </w:r>
      <w:r>
        <w:tab/>
      </w:r>
      <w:r w:rsidRPr="00565844">
        <w:t>2009.  Print.</w:t>
      </w:r>
    </w:p>
    <w:p w:rsidR="00B47329" w:rsidRDefault="00B47329"/>
    <w:sectPr w:rsidR="00B47329" w:rsidSect="00913B9D">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456" w:rsidRDefault="00072456" w:rsidP="00072456">
      <w:r>
        <w:separator/>
      </w:r>
    </w:p>
  </w:endnote>
  <w:endnote w:type="continuationSeparator" w:id="0">
    <w:p w:rsidR="00072456" w:rsidRDefault="00072456" w:rsidP="0007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456" w:rsidRDefault="00072456" w:rsidP="00072456">
      <w:r>
        <w:separator/>
      </w:r>
    </w:p>
  </w:footnote>
  <w:footnote w:type="continuationSeparator" w:id="0">
    <w:p w:rsidR="00072456" w:rsidRDefault="00072456" w:rsidP="0007245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456" w:rsidRDefault="00072456">
    <w:pPr>
      <w:pStyle w:val="Header"/>
    </w:pPr>
    <w:r>
      <w:t>Cheryl The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456"/>
    <w:rsid w:val="00072456"/>
    <w:rsid w:val="00913B9D"/>
    <w:rsid w:val="00B4732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D1393B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456"/>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456"/>
    <w:pPr>
      <w:tabs>
        <w:tab w:val="center" w:pos="4320"/>
        <w:tab w:val="right" w:pos="8640"/>
      </w:tabs>
    </w:pPr>
  </w:style>
  <w:style w:type="character" w:customStyle="1" w:styleId="HeaderChar">
    <w:name w:val="Header Char"/>
    <w:basedOn w:val="DefaultParagraphFont"/>
    <w:link w:val="Header"/>
    <w:uiPriority w:val="99"/>
    <w:rsid w:val="00072456"/>
    <w:rPr>
      <w:rFonts w:ascii="Times New Roman" w:eastAsia="Times New Roman" w:hAnsi="Times New Roman" w:cs="Times New Roman"/>
    </w:rPr>
  </w:style>
  <w:style w:type="paragraph" w:styleId="Footer">
    <w:name w:val="footer"/>
    <w:basedOn w:val="Normal"/>
    <w:link w:val="FooterChar"/>
    <w:uiPriority w:val="99"/>
    <w:unhideWhenUsed/>
    <w:rsid w:val="00072456"/>
    <w:pPr>
      <w:tabs>
        <w:tab w:val="center" w:pos="4320"/>
        <w:tab w:val="right" w:pos="8640"/>
      </w:tabs>
    </w:pPr>
  </w:style>
  <w:style w:type="character" w:customStyle="1" w:styleId="FooterChar">
    <w:name w:val="Footer Char"/>
    <w:basedOn w:val="DefaultParagraphFont"/>
    <w:link w:val="Footer"/>
    <w:uiPriority w:val="99"/>
    <w:rsid w:val="00072456"/>
    <w:rPr>
      <w:rFonts w:ascii="Times New Roman" w:eastAsia="Times New Roman" w:hAnsi="Times New Roman" w:cs="Times New Roman"/>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2456"/>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72456"/>
    <w:pPr>
      <w:tabs>
        <w:tab w:val="center" w:pos="4320"/>
        <w:tab w:val="right" w:pos="8640"/>
      </w:tabs>
    </w:pPr>
  </w:style>
  <w:style w:type="character" w:customStyle="1" w:styleId="HeaderChar">
    <w:name w:val="Header Char"/>
    <w:basedOn w:val="DefaultParagraphFont"/>
    <w:link w:val="Header"/>
    <w:uiPriority w:val="99"/>
    <w:rsid w:val="00072456"/>
    <w:rPr>
      <w:rFonts w:ascii="Times New Roman" w:eastAsia="Times New Roman" w:hAnsi="Times New Roman" w:cs="Times New Roman"/>
    </w:rPr>
  </w:style>
  <w:style w:type="paragraph" w:styleId="Footer">
    <w:name w:val="footer"/>
    <w:basedOn w:val="Normal"/>
    <w:link w:val="FooterChar"/>
    <w:uiPriority w:val="99"/>
    <w:unhideWhenUsed/>
    <w:rsid w:val="00072456"/>
    <w:pPr>
      <w:tabs>
        <w:tab w:val="center" w:pos="4320"/>
        <w:tab w:val="right" w:pos="8640"/>
      </w:tabs>
    </w:pPr>
  </w:style>
  <w:style w:type="character" w:customStyle="1" w:styleId="FooterChar">
    <w:name w:val="Footer Char"/>
    <w:basedOn w:val="DefaultParagraphFont"/>
    <w:link w:val="Footer"/>
    <w:uiPriority w:val="99"/>
    <w:rsid w:val="0007245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1006</Words>
  <Characters>5738</Characters>
  <Application>Microsoft Macintosh Word</Application>
  <DocSecurity>0</DocSecurity>
  <Lines>47</Lines>
  <Paragraphs>13</Paragraphs>
  <ScaleCrop>false</ScaleCrop>
  <Company/>
  <LinksUpToDate>false</LinksUpToDate>
  <CharactersWithSpaces>6731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Cheryl The</dc:creator>
  <cp:keywords/>
  <dc:description/>
  <cp:lastModifiedBy>Cheryl The</cp:lastModifiedBy>
  <cp:revision>1</cp:revision>
  <dcterms:created xsi:type="dcterms:W3CDTF">2015-04-14T05:29:00Z</dcterms:created>
  <dcterms:modified xsi:type="dcterms:W3CDTF">2015-04-14T05:33:00Z</dcterms:modified>
</cp:coreProperties>
</file>